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7A" w:rsidRDefault="00515D7A" w:rsidP="00515D7A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515D7A" w:rsidRPr="00FB53B8" w:rsidRDefault="00515D7A" w:rsidP="00515D7A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  <w:spacing w:val="45"/>
        </w:rPr>
        <w:t>Урок 49</w:t>
      </w:r>
      <w:r>
        <w:rPr>
          <w:b/>
          <w:bCs/>
          <w:spacing w:val="45"/>
        </w:rPr>
        <w:t xml:space="preserve"> </w:t>
      </w:r>
      <w:r w:rsidRPr="00FB53B8">
        <w:rPr>
          <w:b/>
          <w:bCs/>
          <w:caps/>
        </w:rPr>
        <w:t xml:space="preserve">«Мертвые души». история создания,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особенности сюжета, система образов</w:t>
      </w:r>
    </w:p>
    <w:bookmarkEnd w:id="0"/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познакомить с историей создания поэмы, рассмотреть особенности сюжета, систему образов, композицию.</w:t>
      </w:r>
    </w:p>
    <w:p w:rsidR="00515D7A" w:rsidRPr="00FB53B8" w:rsidRDefault="00515D7A" w:rsidP="00515D7A">
      <w:pPr>
        <w:keepNext/>
        <w:autoSpaceDE w:val="0"/>
        <w:autoSpaceDN w:val="0"/>
        <w:adjustRightInd w:val="0"/>
        <w:spacing w:before="75" w:after="6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</w:t>
      </w:r>
    </w:p>
    <w:p w:rsidR="00515D7A" w:rsidRPr="00FB53B8" w:rsidRDefault="00515D7A" w:rsidP="00515D7A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«Мертвые души» – вершинное творение Гоголя, выросшее из анекдотического эпизода, рассказанного Пушкиным, – подобно тому, как складывался и замысел «Ревизора». </w:t>
      </w:r>
    </w:p>
    <w:p w:rsidR="00515D7A" w:rsidRPr="00FB53B8" w:rsidRDefault="00515D7A" w:rsidP="00515D7A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Интересно включить материал о следующей версии: Гоголь ориентировал свое произведение на эпос Гомера и «Божественную комедию» Данте, что определило трехчастную структуру поэмы. Первая часть (I том) была задумана как представление и аналитическое осмысление «ада» российской действительности; во второй части (II </w:t>
      </w:r>
      <w:proofErr w:type="gramStart"/>
      <w:r w:rsidRPr="00FB53B8">
        <w:t xml:space="preserve">том) </w:t>
      </w:r>
      <w:proofErr w:type="gramEnd"/>
      <w:r w:rsidRPr="00FB53B8">
        <w:t xml:space="preserve">Гоголь намеревался пропустить своих героев через «чистилище», чтобы в третьей (III том) изобразить их в «раю». </w:t>
      </w:r>
      <w:r w:rsidRPr="00FB53B8">
        <w:rPr>
          <w:caps/>
        </w:rPr>
        <w:t>о</w:t>
      </w:r>
      <w:r w:rsidRPr="00FB53B8">
        <w:t>днако законченным оказался только I том.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Сообщение учащегося «История создания «Мертвых душ».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Беседа с учащимися.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объяснить, что в творчестве Гоголя столь счастливую роль играл житейский эпизод, граничащий с анекдотом? Можно ли всерьез отнестись к тому, что некто разбогател, скупая «Мертвые души», – попросту оформляя «купчие» на умерших крестьян? С чего бы Гоголю ухватиться за эти рассказы и создать… «Мертвые души» – роман, названный писателем </w:t>
      </w:r>
      <w:r w:rsidRPr="00FB53B8">
        <w:rPr>
          <w:i/>
          <w:iCs/>
        </w:rPr>
        <w:t>поэмой</w:t>
      </w:r>
      <w:r w:rsidRPr="00FB53B8">
        <w:t>? И вновь: с чего бы это? Вот сколько загадок задает нам таинственная книга Гоголя с внушающим ужас заглавием – «Мертвые души»!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«Гоголем невозможно начитаться!» – признался однажды Ираклий Андроников, посвятив статью одной странице Гоголя.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4.</w:t>
      </w:r>
      <w:r w:rsidRPr="00FB53B8">
        <w:rPr>
          <w:spacing w:val="45"/>
        </w:rPr>
        <w:t xml:space="preserve"> Чтение учителем</w:t>
      </w:r>
      <w:r w:rsidRPr="00FB53B8">
        <w:t xml:space="preserve"> (или подготовленным учеником) </w:t>
      </w:r>
      <w:r w:rsidRPr="00FB53B8">
        <w:rPr>
          <w:spacing w:val="45"/>
        </w:rPr>
        <w:t>этюда И. Андроникова</w:t>
      </w:r>
      <w:r w:rsidRPr="00FB53B8">
        <w:t xml:space="preserve"> «Одна страница» (В «Избранном» И. Андроникова «Я хочу рассказать вам…»).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5.</w:t>
      </w:r>
      <w:r w:rsidRPr="00FB53B8">
        <w:rPr>
          <w:spacing w:val="45"/>
        </w:rPr>
        <w:t xml:space="preserve"> Беседа о </w:t>
      </w:r>
      <w:proofErr w:type="gramStart"/>
      <w:r w:rsidRPr="00FB53B8">
        <w:rPr>
          <w:spacing w:val="45"/>
        </w:rPr>
        <w:t>прослушанном</w:t>
      </w:r>
      <w:proofErr w:type="gramEnd"/>
      <w:r w:rsidRPr="00FB53B8">
        <w:rPr>
          <w:spacing w:val="45"/>
        </w:rPr>
        <w:t>.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Удивлены? Ведь Андроников был безумно влюблен в поэзию Лермонтова, ей отдал всю свою творческую жизнь литературоведа. Гоголю же он посвятил только одну работу, да к тому же – об </w:t>
      </w:r>
      <w:r w:rsidRPr="00FB53B8">
        <w:rPr>
          <w:i/>
          <w:iCs/>
        </w:rPr>
        <w:t>одной лишь</w:t>
      </w:r>
      <w:r w:rsidRPr="00FB53B8">
        <w:t xml:space="preserve"> его странице. Это все </w:t>
      </w:r>
      <w:proofErr w:type="gramStart"/>
      <w:r w:rsidRPr="00FB53B8">
        <w:t>равно</w:t>
      </w:r>
      <w:proofErr w:type="gramEnd"/>
      <w:r w:rsidRPr="00FB53B8">
        <w:t xml:space="preserve"> что написать статью об одной </w:t>
      </w:r>
      <w:proofErr w:type="spellStart"/>
      <w:r w:rsidRPr="00FB53B8">
        <w:t>лермонтовской</w:t>
      </w:r>
      <w:proofErr w:type="spellEnd"/>
      <w:r w:rsidRPr="00FB53B8">
        <w:t xml:space="preserve"> строке! И начал Андроников свое эссе о Гоголе признанием, напоминающим строки из его работ о Лермонтове: «Гоголем невозможно начитаться…» И эти слова произнесены по поводу «Мертвых душ»! Последуем и мы его примеру.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6.</w:t>
      </w:r>
      <w:r w:rsidRPr="00FB53B8">
        <w:rPr>
          <w:spacing w:val="45"/>
        </w:rPr>
        <w:t xml:space="preserve"> Чтение учителем первых страниц поэмы.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Беседа.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«В ворота гостиницы губернского города NN…»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Превратите мысленно страницу Гоголя в рисунок. Как выглядели бы у нас гостинца, да и сам город NN, но особенно – бричка и ее владелец?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сравнительно легко и удачно получился ваш «рисунок»? Почему вы столь подробно выписывали каждую гоголевскую мелочь?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тайна искусства Гоголя?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– И все-таки… самая интригующая деталь, тайна первой страницы? Да, это господин, сидевший в бричке</w:t>
      </w:r>
      <w:proofErr w:type="gramStart"/>
      <w:r w:rsidRPr="00FB53B8">
        <w:t>… П</w:t>
      </w:r>
      <w:proofErr w:type="gramEnd"/>
      <w:r w:rsidRPr="00FB53B8">
        <w:t xml:space="preserve">очему Гоголь «умолчал» его имя?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как вы отнеслись к странному – ни к </w:t>
      </w:r>
      <w:proofErr w:type="gramStart"/>
      <w:r w:rsidRPr="00FB53B8">
        <w:t>селу</w:t>
      </w:r>
      <w:proofErr w:type="gramEnd"/>
      <w:r w:rsidRPr="00FB53B8">
        <w:t xml:space="preserve"> ни к городу – разговору двух мужиков о бричке, вернее о ее… колесе? И существенно ли это уточнение?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Отмечаем неторопливое, завораживающее движение гоголевской фразы, искусство детали: подробность, разворачивающаяся в картину; сравнение, становящееся уподоблением, как своеобразие поэтики Гоголя; мастерство «овеществленного» портрета; замедленная «съемка» как гоголевский прием.</w:t>
      </w:r>
      <w:proofErr w:type="gramEnd"/>
      <w:r w:rsidRPr="00FB53B8">
        <w:t xml:space="preserve"> Указываем на художественный смысл внешне незатейливого и кажущегося «бессмысленным» эпизода, отдаленно намекающего на последующее; прием умолчания; интригующе-детективное начало «Мертвых душ»: «тайна занимательности».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7.</w:t>
      </w:r>
      <w:r w:rsidRPr="00FB53B8">
        <w:rPr>
          <w:spacing w:val="45"/>
        </w:rPr>
        <w:t xml:space="preserve"> Работа с опорной схемой.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Какова же композиция «Мертвых душ»? </w:t>
      </w:r>
    </w:p>
    <w:p w:rsidR="00515D7A" w:rsidRPr="00FB53B8" w:rsidRDefault="00515D7A" w:rsidP="00515D7A">
      <w:pPr>
        <w:autoSpaceDE w:val="0"/>
        <w:autoSpaceDN w:val="0"/>
        <w:adjustRightInd w:val="0"/>
        <w:spacing w:before="135" w:after="120" w:line="264" w:lineRule="auto"/>
        <w:jc w:val="center"/>
        <w:rPr>
          <w:caps/>
        </w:rPr>
      </w:pPr>
      <w:r w:rsidRPr="00FB53B8">
        <w:rPr>
          <w:caps/>
        </w:rPr>
        <w:t>Композиционные звенья поэмы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8"/>
        <w:gridCol w:w="2114"/>
        <w:gridCol w:w="2106"/>
      </w:tblGrid>
      <w:tr w:rsidR="00515D7A" w:rsidRPr="00FB53B8" w:rsidTr="000F10DD">
        <w:trPr>
          <w:trHeight w:val="315"/>
          <w:tblCellSpacing w:w="0" w:type="dxa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Первое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Второе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Третье</w:t>
            </w:r>
          </w:p>
        </w:tc>
      </w:tr>
      <w:tr w:rsidR="00515D7A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2–6-я главы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7–10-я главы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D7A" w:rsidRPr="00FB53B8" w:rsidRDefault="00515D7A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11-я глава</w:t>
            </w:r>
          </w:p>
        </w:tc>
      </w:tr>
    </w:tbl>
    <w:p w:rsidR="00515D7A" w:rsidRPr="00FB53B8" w:rsidRDefault="00515D7A" w:rsidP="00515D7A">
      <w:pPr>
        <w:autoSpaceDE w:val="0"/>
        <w:autoSpaceDN w:val="0"/>
        <w:adjustRightInd w:val="0"/>
        <w:spacing w:before="105" w:line="264" w:lineRule="auto"/>
        <w:ind w:firstLine="360"/>
        <w:jc w:val="both"/>
      </w:pPr>
      <w:r w:rsidRPr="00FB53B8">
        <w:t xml:space="preserve">1-я глава – «вступление» в поэму, набросок всего, что впоследствии будет развито автором (приезд Чичикова в губернский город NN, встреча с чиновниками, подготовка почвы для авантюры).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2–6-я главы – изображение жизни российских помещиков.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7–10-я главы – изображение губернского города NN; в его же пределах завершается характеристика владельцев усадеб, но центральное место – мир чиновников.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помещики и чиновники воплощают социальное зло, высшая степень которого проявляется в «Повести о капитане Копейкине»?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11-я глава – повествование о жизненной судьбе «сюжетообразующего» героя поэмы – Чичикова.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8.</w:t>
      </w:r>
      <w:r w:rsidRPr="00FB53B8">
        <w:rPr>
          <w:spacing w:val="45"/>
        </w:rPr>
        <w:t xml:space="preserve"> Аналитический пересказ главы</w:t>
      </w:r>
      <w:r w:rsidRPr="00FB53B8">
        <w:t xml:space="preserve"> «Чичиков у Манилова».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Отметить построение главы, способы проявления авторской позиции, детали, использованные при описании портрета, пейзажа, интерьера.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Сочинение-миниатюра: «Почему Чичиков начинает свой объезд помещиков с Манилова и заканчивает Плюшкиным?»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(Путь от Манилова к Плюшкину – это лестница вниз.) </w:t>
      </w:r>
    </w:p>
    <w:p w:rsidR="00515D7A" w:rsidRPr="00FB53B8" w:rsidRDefault="00515D7A" w:rsidP="00515D7A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характеристики Коробочки, Ноздрева, Собакевича (по вариантам) по плану: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описание деревни;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описание господского дома;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описание внешнего вида помещика;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отношение помещика к предложению Чичикова;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5) отношение Чичикова к каждому из помещиков; </w:t>
      </w:r>
    </w:p>
    <w:p w:rsidR="00515D7A" w:rsidRPr="00FB53B8" w:rsidRDefault="00515D7A" w:rsidP="00515D7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6) купля-продажа мертвых душ.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7A"/>
    <w:rsid w:val="000D6CFC"/>
    <w:rsid w:val="002761F2"/>
    <w:rsid w:val="004462D5"/>
    <w:rsid w:val="004A7AEA"/>
    <w:rsid w:val="004B7EAE"/>
    <w:rsid w:val="00515D7A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5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5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2013-03-25T15:24:00Z</dcterms:created>
  <dcterms:modified xsi:type="dcterms:W3CDTF">2013-03-25T15:27:00Z</dcterms:modified>
</cp:coreProperties>
</file>